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center"/>
      </w:pPr>
      <w:r>
        <w:rPr>
          <w:rFonts w:ascii="Arial" w:hAnsi="Arial"/>
          <w:b/>
          <w:i w:val="0"/>
          <w:color w:val="1F4E78"/>
          <w:sz w:val="27"/>
        </w:rPr>
        <w:t>Jasper and Newton County Continuum of Care</w:t>
      </w:r>
    </w:p>
    <w:p>
      <w:pPr>
        <w:spacing w:after="40"/>
        <w:jc w:val="center"/>
      </w:pPr>
      <w:r>
        <w:rPr>
          <w:rFonts w:ascii="Arial" w:hAnsi="Arial"/>
          <w:b/>
          <w:i w:val="0"/>
          <w:color w:val="202020"/>
          <w:sz w:val="20"/>
        </w:rPr>
        <w:t>FY2026 CoC NOFO Local Competition Timeline</w:t>
      </w:r>
    </w:p>
    <w:p>
      <w:pPr>
        <w:spacing w:after="40"/>
        <w:jc w:val="center"/>
      </w:pPr>
      <w:r>
        <w:rPr>
          <w:rFonts w:ascii="Arial" w:hAnsi="Arial"/>
          <w:b w:val="0"/>
          <w:i/>
          <w:color w:val="202020"/>
          <w:sz w:val="13"/>
        </w:rPr>
        <w:t>All local submissions are due by 5:00 PM Central Time unless otherwise stated. Dates may be revised by the CoC if HUD issues changes or technical guidance.</w:t>
      </w:r>
    </w:p>
    <w:p>
      <w:pPr>
        <w:spacing w:before="60" w:after="40"/>
      </w:pPr>
      <w:r>
        <w:rPr>
          <w:rFonts w:ascii="Arial" w:hAnsi="Arial"/>
          <w:b/>
          <w:i w:val="0"/>
          <w:color w:val="1F4E78"/>
          <w:sz w:val="16"/>
        </w:rPr>
        <w:t>HUD deadline check and local safeguards</w:t>
      </w:r>
    </w:p>
    <w:tbl>
      <w:tblPr>
        <w:tblStyle w:val="TableGrid"/>
        <w:tblW w:type="dxa" w:w="14280"/>
        <w:tblLayout w:type="fixed"/>
        <w:tblLook w:firstColumn="1" w:firstRow="1" w:lastColumn="0" w:lastRow="0" w:noHBand="0" w:noVBand="1" w:val="04A0"/>
        <w:tblInd w:w="60" w:type="dxa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00"/>
        <w:gridCol w:w="4300"/>
        <w:gridCol w:w="8080"/>
      </w:tblGrid>
      <w:tr>
        <w:trPr>
          <w:tblHeader w:val="true"/>
          <w:cantSplit/>
        </w:trPr>
        <w:tc>
          <w:tcPr>
            <w:tcW w:type="dxa" w:w="1900"/>
            <w:shd w:fill="1F4E78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i w:val="0"/>
                <w:color w:val="FFFFFF"/>
                <w:sz w:val="12"/>
              </w:rPr>
              <w:t>Checkpoint</w:t>
            </w:r>
          </w:p>
        </w:tc>
        <w:tc>
          <w:tcPr>
            <w:tcW w:type="dxa" w:w="4300"/>
            <w:shd w:fill="1F4E78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i w:val="0"/>
                <w:color w:val="FFFFFF"/>
                <w:sz w:val="12"/>
              </w:rPr>
              <w:t>HUD / process requirement</w:t>
            </w:r>
          </w:p>
        </w:tc>
        <w:tc>
          <w:tcPr>
            <w:tcW w:type="dxa" w:w="8080"/>
            <w:shd w:fill="1F4E78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i w:val="0"/>
                <w:color w:val="FFFFFF"/>
                <w:sz w:val="12"/>
              </w:rPr>
              <w:t>Local timeline response</w:t>
            </w:r>
          </w:p>
        </w:tc>
      </w:tr>
      <w:tr>
        <w:trPr>
          <w:cantSplit/>
        </w:trPr>
        <w:tc>
          <w:tcPr>
            <w:tcW w:type="dxa" w:w="19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HUD NOFO deadline</w:t>
            </w:r>
          </w:p>
        </w:tc>
        <w:tc>
          <w:tcPr>
            <w:tcW w:type="dxa" w:w="43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08/26/2026, 8:00 PM Eastern Time</w:t>
            </w:r>
          </w:p>
        </w:tc>
        <w:tc>
          <w:tcPr>
            <w:tcW w:type="dxa" w:w="80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Local internal submission target is 08/21/2026; final HUD deadline retained as external deadline.</w:t>
            </w:r>
          </w:p>
        </w:tc>
      </w:tr>
      <w:tr>
        <w:trPr>
          <w:cantSplit/>
        </w:trPr>
        <w:tc>
          <w:tcPr>
            <w:tcW w:type="dxa" w:w="19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15-day applicant notice</w:t>
            </w:r>
          </w:p>
        </w:tc>
        <w:tc>
          <w:tcPr>
            <w:tcW w:type="dxa" w:w="43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Written notice must be sent no later than 15 days before the HUD deadline.</w:t>
            </w:r>
          </w:p>
        </w:tc>
        <w:tc>
          <w:tcPr>
            <w:tcW w:type="dxa" w:w="80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Final priority list and written notifications scheduled for 08/11/2026.</w:t>
            </w:r>
          </w:p>
        </w:tc>
      </w:tr>
      <w:tr>
        <w:trPr>
          <w:cantSplit/>
        </w:trPr>
        <w:tc>
          <w:tcPr>
            <w:tcW w:type="dxa" w:w="19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Public posting</w:t>
            </w:r>
          </w:p>
        </w:tc>
        <w:tc>
          <w:tcPr>
            <w:tcW w:type="dxa" w:w="43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CoC Application, Priority Listing, and project listings should be publicly posted before final submission.</w:t>
            </w:r>
          </w:p>
        </w:tc>
        <w:tc>
          <w:tcPr>
            <w:tcW w:type="dxa" w:w="80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Public posting scheduled for 08/17/2026; preserve dated screenshots.</w:t>
            </w:r>
          </w:p>
        </w:tc>
      </w:tr>
      <w:tr>
        <w:trPr>
          <w:cantSplit/>
        </w:trPr>
        <w:tc>
          <w:tcPr>
            <w:tcW w:type="dxa" w:w="19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Local competition documentation</w:t>
            </w:r>
          </w:p>
        </w:tc>
        <w:tc>
          <w:tcPr>
            <w:tcW w:type="dxa" w:w="43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Document public notice, scoring, ranking, appeals, threshold review, and application submission records.</w:t>
            </w:r>
          </w:p>
        </w:tc>
        <w:tc>
          <w:tcPr>
            <w:tcW w:type="dxa" w:w="80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Timeline includes local review, appeal window, applicant revisions, and records checklist.</w:t>
            </w:r>
          </w:p>
        </w:tc>
      </w:tr>
    </w:tbl>
    <w:p>
      <w:pPr>
        <w:spacing w:before="60" w:after="40"/>
      </w:pPr>
      <w:r>
        <w:rPr>
          <w:rFonts w:ascii="Arial" w:hAnsi="Arial"/>
          <w:b/>
          <w:i w:val="0"/>
          <w:color w:val="1F4E78"/>
          <w:sz w:val="16"/>
        </w:rPr>
        <w:t>Local competition timeline</w:t>
      </w:r>
    </w:p>
    <w:tbl>
      <w:tblPr>
        <w:tblStyle w:val="TableGrid"/>
        <w:tblW w:type="dxa" w:w="14280"/>
        <w:tblLayout w:type="fixed"/>
        <w:tblLook w:firstColumn="1" w:firstRow="1" w:lastColumn="0" w:lastRow="0" w:noHBand="0" w:noVBand="1" w:val="04A0"/>
        <w:tblInd w:w="60" w:type="dxa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050"/>
        <w:gridCol w:w="6150"/>
        <w:gridCol w:w="2600"/>
        <w:gridCol w:w="4480"/>
      </w:tblGrid>
      <w:tr>
        <w:trPr>
          <w:tblHeader w:val="true"/>
          <w:cantSplit/>
        </w:trPr>
        <w:tc>
          <w:tcPr>
            <w:tcW w:type="dxa" w:w="1050"/>
            <w:shd w:fill="1F4E78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i w:val="0"/>
                <w:color w:val="FFFFFF"/>
                <w:sz w:val="12"/>
              </w:rPr>
              <w:t>Date</w:t>
            </w:r>
          </w:p>
        </w:tc>
        <w:tc>
          <w:tcPr>
            <w:tcW w:type="dxa" w:w="6150"/>
            <w:shd w:fill="1F4E78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i w:val="0"/>
                <w:color w:val="FFFFFF"/>
                <w:sz w:val="12"/>
              </w:rPr>
              <w:t>Activity / deadline</w:t>
            </w:r>
          </w:p>
        </w:tc>
        <w:tc>
          <w:tcPr>
            <w:tcW w:type="dxa" w:w="2600"/>
            <w:shd w:fill="1F4E78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i w:val="0"/>
                <w:color w:val="FFFFFF"/>
                <w:sz w:val="12"/>
              </w:rPr>
              <w:t>Responsible</w:t>
            </w:r>
          </w:p>
        </w:tc>
        <w:tc>
          <w:tcPr>
            <w:tcW w:type="dxa" w:w="4480"/>
            <w:shd w:fill="1F4E78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i w:val="0"/>
                <w:color w:val="FFFFFF"/>
                <w:sz w:val="12"/>
              </w:rPr>
              <w:t>Place / notes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Mon 6/1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HUD releases FY2026 CoC Competition and YHDP Grants NOFO.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HUD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Grants.gov / e-snaps. Official HUD deadline is 08/26/2026.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Tue 6/2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Send NOFO release notice, links, and initial local competition alert to CoC membership, current project contacts, CoC Board, and interested stakeholders.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Collaborative Applicant / CoC Lead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Email and website. Include where updates will be posted.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Tue 6/9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Post project application timeline, Letter of Intent form, available application types, and local competition overview. Distribute by email and post to The Homeless Coalition website.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Collaborative Applicant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Website and email. Public notice should show local process and due dates.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Tue 6/16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Distribute renewal performance information, HMIS/comparable database reminders, and data quality review materials, if applicable.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HMIS Lead / Collaborative Applicant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Email; optional office hours. Allow time to correct data or explain data quality issues.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Wed 6/16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Rank and Review Committee updates forms, review process, local priorities, scoring tool, appeals process, and threshold screening plan.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Rank and Review Committee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Committee meeting. Handwritten local target date.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By Fri 6/19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Finalize and post local review/ranking procedures, score tool, LOI instructions, project application instructions, and applicant guidance.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Collaborative Applicant / Rank and Review Chair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Website and email. Keep screenshots for HUD documentation.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Wed 6/24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Letter of Intent due for all project types as applicable, including new, renewal, reallocation, DV bonus, consolidation, transition/replacement, planning, HMIS, and YHDP projects.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Project Applicants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Email submission. Use to plan local review workload and identify project types.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By Fri 6/26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Send local application packet, budget instructions, required attachments, and e-snaps guidance to applicants that submitted LOIs.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Collaborative Applicant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Email and website. Include contacts for technical questions.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Mon 7/6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NOFO applicant training and application instructions released; training available for new and renewal applicants.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Collaborative Applicant; HMIS Lead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Virtual / recorded. Cover e-snaps, local packet, scorecard, attachments, and deadlines.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Wed 7/8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Application portal/process opens for project applications and local packet submissions.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Collaborative Applicant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e-snaps and local submission instructions.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Wed 7/15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Optional applicant office hours and staff Q&amp;A for process and technical questions. Staff may answer process questions but not project-specific scoring advice.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Collaborative Applicant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Virtual. Recommended final Q&amp;A before submission week.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Tue 7/21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Agency project applications due in e-snaps. Applicants should submit the project application in e-snaps, export the PDF, and prepare the local packet.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Project Applicants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e-snaps. Handwritten local target date.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Fri 7/24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Applicant submits Rank and Review packet/forms to committee, including exported e-snaps PDF, local application, budget, attachments, match/source documentation, and threshold materials.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Project Applicants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Email, mail, or in person as directed. Handwritten local target date.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Fri 7/24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Projects that do not meet threshold review criteria are notified and are not advanced to Rank and Review Panel.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Collaborative Applicant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Written notice and/or phone call. Include reason for threshold decision.</w:t>
            </w:r>
          </w:p>
        </w:tc>
      </w:tr>
    </w:tbl>
    <w:p>
      <w:r>
        <w:br w:type="page"/>
      </w:r>
    </w:p>
    <w:tbl>
      <w:tblPr>
        <w:tblStyle w:val="TableGrid"/>
        <w:tblW w:type="dxa" w:w="14280"/>
        <w:tblLayout w:type="fixed"/>
        <w:tblLook w:firstColumn="1" w:firstRow="1" w:lastColumn="0" w:lastRow="0" w:noHBand="0" w:noVBand="1" w:val="04A0"/>
        <w:tblInd w:w="60" w:type="dxa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050"/>
        <w:gridCol w:w="6150"/>
        <w:gridCol w:w="2600"/>
        <w:gridCol w:w="4480"/>
      </w:tblGrid>
      <w:tr>
        <w:trPr>
          <w:tblHeader w:val="true"/>
          <w:cantSplit/>
        </w:trPr>
        <w:tc>
          <w:tcPr>
            <w:tcW w:type="dxa" w:w="1050"/>
            <w:shd w:fill="1F4E78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i w:val="0"/>
                <w:color w:val="FFFFFF"/>
                <w:sz w:val="12"/>
              </w:rPr>
              <w:t>Date</w:t>
            </w:r>
          </w:p>
        </w:tc>
        <w:tc>
          <w:tcPr>
            <w:tcW w:type="dxa" w:w="6150"/>
            <w:shd w:fill="1F4E78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i w:val="0"/>
                <w:color w:val="FFFFFF"/>
                <w:sz w:val="12"/>
              </w:rPr>
              <w:t>Activity / deadline</w:t>
            </w:r>
          </w:p>
        </w:tc>
        <w:tc>
          <w:tcPr>
            <w:tcW w:type="dxa" w:w="2600"/>
            <w:shd w:fill="1F4E78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i w:val="0"/>
                <w:color w:val="FFFFFF"/>
                <w:sz w:val="12"/>
              </w:rPr>
              <w:t>Responsible</w:t>
            </w:r>
          </w:p>
        </w:tc>
        <w:tc>
          <w:tcPr>
            <w:tcW w:type="dxa" w:w="4480"/>
            <w:shd w:fill="1F4E78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i w:val="0"/>
                <w:color w:val="FFFFFF"/>
                <w:sz w:val="12"/>
              </w:rPr>
              <w:t>Place / notes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Sat 7/25 - Sun 8/2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Rank and Review Committee reviews project applications, scorecards, local packets, budgets, and supporting documents independently.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Rank and Review Committee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Document review. Handwritten local review window.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Mon 8/3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Rank and Review Committee meeting to score, rank, and develop preliminary priority listing and funding recommendations.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Rank and Review Committee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In person or virtual. Handwritten priority-list date aligns with review window.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Mon 8/3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Distribute/post Preliminary Priority List and notify applicants of preliminary ranking, reductions, rejection, or reallocation recommendations.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Collaborative Applicant / Rank and Review Chair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Website and email. Starts appeal window.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Tue 8/4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Written appeals due to Rank and Review Committee Chair by 5:00 PM Central Time.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Applicants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Email to designated appeal contact. Handwritten local target date.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Fri 8/7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Appeals reviewed by Rank and Review Committee; appeal determinations documented.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Rank and Review Committee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Committee review. Handwritten local target date.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Tue 8/11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Final Priority List distributed/posted; written notice sent to all applicants identifying accepted and ranked, rejected, or reduced applications and, if applicable, reasons.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Collaborative Applicant / Rank and Review Chair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Website and email to all applicants. This preserves the HUD 15-day notice requirement.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Wed 8/12 - Fri 8/14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Applicants revise e-snaps project applications as directed due to recommended funding reductions, technical review clarification, appeal outcomes, or rank/review conditions.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Project Applicants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e-snaps. No changes after final applicant due date unless directed.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Fri 8/14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Final applicant deadline to complete project applications in e-snaps for Collaborative Applicant review.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Project Applicants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e-snaps. Recommended internal lock date.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Mon 8/17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Post draft CoC Consolidated Application, Priority Listing, and project listings for public review, including accepted/ranked, noncompetitive, and rejected projects as applicable.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Collaborative Applicant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The Homeless Coalition website; email notice. Keep dated screenshots.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Thu 8/20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CoC Board reviews and votes/approves final Consolidated Application package and Priority Listing for submission.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CoC Board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Board meeting / email vote. Address final comments before internal deadline.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Fri 8/21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Collaborative Applicant internal submission target: full application packet, CoC Application, Priority Listing, and ranked project applications ready/submitted in e-snaps.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Collaborative Applicant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e-snaps. Handwritten local target date; preserves buffer.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Mon 8/24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No substantive local changes after this date except urgent technical corrections. HUD technical questions become emergency-focused starting two days before the deadline.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Collaborative Applicant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e-snaps / HUD support. Use for receipt review and contingency.</w:t>
            </w:r>
          </w:p>
        </w:tc>
      </w:tr>
      <w:tr>
        <w:trPr>
          <w:cantSplit/>
        </w:trPr>
        <w:tc>
          <w:tcPr>
            <w:tcW w:type="dxa" w:w="10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Wed 8/26</w:t>
            </w:r>
          </w:p>
        </w:tc>
        <w:tc>
          <w:tcPr>
            <w:tcW w:type="dxa" w:w="615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HUD-determined final submission deadline for FY2026 CoC Consolidated Application package.</w:t>
            </w:r>
          </w:p>
        </w:tc>
        <w:tc>
          <w:tcPr>
            <w:tcW w:type="dxa" w:w="260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Collaborative Applicant</w:t>
            </w:r>
          </w:p>
        </w:tc>
        <w:tc>
          <w:tcPr>
            <w:tcW w:type="dxa" w:w="4480"/>
            <w:tcMar>
              <w:top w:w="35" w:type="dxa"/>
              <w:start w:w="60" w:type="dxa"/>
              <w:bottom w:w="35" w:type="dxa"/>
              <w:end w:w="60" w:type="dxa"/>
            </w:tcMar>
            <w:vAlign w:val="center"/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 w:val="0"/>
                <w:i w:val="0"/>
                <w:color w:val="202020"/>
                <w:sz w:val="12"/>
              </w:rPr>
              <w:t>e-snaps. Due by 8:00 PM Eastern Time.</w:t>
            </w:r>
          </w:p>
        </w:tc>
      </w:tr>
    </w:tbl>
    <w:sectPr w:rsidR="00FC693F" w:rsidRPr="0006063C" w:rsidSect="00034616">
      <w:footerReference w:type="default" r:id="rId9"/>
      <w:pgSz w:w="15840" w:h="12240" w:orient="landscape"/>
      <w:pgMar w:top="605" w:right="691" w:bottom="605" w:left="691" w:header="259" w:footer="25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0"/>
      <w:jc w:val="center"/>
    </w:pPr>
    <w:r>
      <w:rPr>
        <w:rFonts w:ascii="Arial" w:hAnsi="Arial"/>
        <w:b w:val="0"/>
        <w:i/>
        <w:color w:val="555555"/>
        <w:sz w:val="12"/>
      </w:rPr>
      <w:t>Draft FY2026 CoC Local Competition Timeline - Jasper and Newton County Continuum of Care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</w:pPr>
    <w:rPr>
      <w:rFonts w:ascii="Arial" w:hAnsi="Arial"/>
      <w:sz w:val="1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Updated Timeline 2026</dc:title>
  <dc:subject>FY2026 CoC NOFO Local Competition Timeline</dc:subject>
  <dc:creator>Jasper and Newton County Continuum of Care</dc:creator>
  <cp:keywords/>
  <dc:description>Reconstructed from the verified 2026 Timeline.docx attachment distributed June 15, 2026.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